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174DC" w14:textId="1DAA3D2F" w:rsidR="00DB4255" w:rsidRPr="00E1533A" w:rsidRDefault="00DB4255" w:rsidP="00DB4255">
      <w:pPr>
        <w:jc w:val="both"/>
        <w:rPr>
          <w:rFonts w:ascii="Arial" w:hAnsi="Arial" w:cs="Arial"/>
          <w:color w:val="0E0E0E"/>
          <w:sz w:val="18"/>
          <w:szCs w:val="18"/>
        </w:rPr>
      </w:pPr>
      <w:r w:rsidRPr="00E1533A">
        <w:rPr>
          <w:rFonts w:ascii="Arial" w:hAnsi="Arial" w:cs="Arial"/>
          <w:color w:val="0E0E0E"/>
          <w:sz w:val="18"/>
          <w:szCs w:val="18"/>
        </w:rPr>
        <w:t xml:space="preserve">A leg cramp is a sudden, involuntary, painful muscle contraction, usually in the posterior calf, but sometimes involving the foot or thigh. Most leg cramps occur at night when at </w:t>
      </w:r>
      <w:proofErr w:type="gramStart"/>
      <w:r w:rsidRPr="00E1533A">
        <w:rPr>
          <w:rFonts w:ascii="Arial" w:hAnsi="Arial" w:cs="Arial"/>
          <w:color w:val="0E0E0E"/>
          <w:sz w:val="18"/>
          <w:szCs w:val="18"/>
        </w:rPr>
        <w:t>rest</w:t>
      </w:r>
      <w:proofErr w:type="gramEnd"/>
      <w:r w:rsidRPr="00E1533A">
        <w:rPr>
          <w:rFonts w:ascii="Arial" w:hAnsi="Arial" w:cs="Arial"/>
          <w:color w:val="0E0E0E"/>
          <w:sz w:val="18"/>
          <w:szCs w:val="18"/>
        </w:rPr>
        <w:t xml:space="preserve"> but some people experience daytime cramps, especially if there is a neuromuscular or systemic cause. </w:t>
      </w:r>
    </w:p>
    <w:p w14:paraId="0E11F4ED" w14:textId="1BF1D953" w:rsidR="00E1533A" w:rsidRPr="00E1533A" w:rsidRDefault="00DB4255" w:rsidP="00E1533A">
      <w:pPr>
        <w:jc w:val="both"/>
        <w:rPr>
          <w:rFonts w:ascii="Arial" w:hAnsi="Arial" w:cs="Arial"/>
          <w:b/>
          <w:bCs/>
          <w:color w:val="C00000"/>
          <w:sz w:val="18"/>
          <w:szCs w:val="18"/>
        </w:rPr>
      </w:pPr>
      <w:r w:rsidRPr="00E1533A">
        <w:rPr>
          <w:rFonts w:ascii="Arial" w:hAnsi="Arial" w:cs="Arial"/>
          <w:b/>
          <w:bCs/>
          <w:color w:val="C00000"/>
          <w:sz w:val="18"/>
          <w:szCs w:val="18"/>
        </w:rPr>
        <w:t>Most cases of nocturnal leg cramps are thought to be idiopathic.</w:t>
      </w:r>
      <w:r w:rsidR="00606BB1" w:rsidRPr="00E1533A">
        <w:rPr>
          <w:rFonts w:ascii="Arial" w:hAnsi="Arial" w:cs="Arial"/>
          <w:b/>
          <w:bCs/>
          <w:color w:val="C00000"/>
          <w:sz w:val="18"/>
          <w:szCs w:val="18"/>
        </w:rPr>
        <w:t xml:space="preserve"> </w:t>
      </w:r>
      <w:r w:rsidR="00E1533A" w:rsidRPr="00E1533A">
        <w:rPr>
          <w:rFonts w:ascii="Arial" w:hAnsi="Arial" w:cs="Arial"/>
          <w:b/>
          <w:bCs/>
          <w:color w:val="C00000"/>
          <w:sz w:val="18"/>
          <w:szCs w:val="18"/>
        </w:rPr>
        <w:t>Due to its potential toxicity, quinine is not recommended for routine treatment and should not be used unless cramps cause regular disruption to sleep.</w:t>
      </w:r>
    </w:p>
    <w:p w14:paraId="5A51A0E8" w14:textId="70E6C0ED" w:rsidR="00DB4255" w:rsidRPr="00E1533A" w:rsidRDefault="00DB4255" w:rsidP="00606BB1">
      <w:pPr>
        <w:spacing w:after="0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 xml:space="preserve"> </w:t>
      </w:r>
      <w:r w:rsidRPr="00E1533A">
        <w:rPr>
          <w:rFonts w:ascii="Arial" w:hAnsi="Arial" w:cs="Arial"/>
          <w:b/>
          <w:bCs/>
          <w:sz w:val="18"/>
          <w:szCs w:val="18"/>
        </w:rPr>
        <w:t>Self-care advice for managing idiopathic leg cramps includes</w:t>
      </w:r>
      <w:r w:rsidRPr="00E1533A">
        <w:rPr>
          <w:rFonts w:ascii="Arial" w:hAnsi="Arial" w:cs="Arial"/>
          <w:sz w:val="18"/>
          <w:szCs w:val="18"/>
        </w:rPr>
        <w:t>:</w:t>
      </w:r>
    </w:p>
    <w:p w14:paraId="1E2D2D37" w14:textId="079526AD" w:rsidR="00DB4255" w:rsidRPr="00E1533A" w:rsidRDefault="00DB4255" w:rsidP="00271BF8">
      <w:pPr>
        <w:pStyle w:val="ListParagraph"/>
        <w:numPr>
          <w:ilvl w:val="0"/>
          <w:numId w:val="8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Reassuring the person that idiopathic leg cramps are common; they have no underlying cause and can resolve spontaneously.</w:t>
      </w:r>
    </w:p>
    <w:p w14:paraId="462C57DE" w14:textId="77777777" w:rsidR="00DB4255" w:rsidRPr="00E1533A" w:rsidRDefault="00DB4255" w:rsidP="00606BB1">
      <w:pPr>
        <w:pStyle w:val="ListParagraph"/>
        <w:numPr>
          <w:ilvl w:val="0"/>
          <w:numId w:val="7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Do stretching exercises of the affected muscle(s) three times a day. If beneficial, continue indefinitely at an acceptable frequency.</w:t>
      </w:r>
    </w:p>
    <w:p w14:paraId="1FBF4FAE" w14:textId="3BB6224B" w:rsidR="00271BF8" w:rsidRPr="00E1533A" w:rsidRDefault="00271BF8" w:rsidP="00606BB1">
      <w:pPr>
        <w:pStyle w:val="ListParagraph"/>
        <w:numPr>
          <w:ilvl w:val="0"/>
          <w:numId w:val="7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When sleeping try to stop toes from pointing downwards and avoid tight or heavy bed covers.</w:t>
      </w:r>
    </w:p>
    <w:p w14:paraId="3DB12687" w14:textId="01C3DD05" w:rsidR="00271BF8" w:rsidRPr="00E1533A" w:rsidRDefault="00271BF8" w:rsidP="00606BB1">
      <w:pPr>
        <w:pStyle w:val="ListParagraph"/>
        <w:numPr>
          <w:ilvl w:val="0"/>
          <w:numId w:val="7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Consider paracetamol or ibuprofen if muscle(s) remain tender after a cramp.</w:t>
      </w:r>
    </w:p>
    <w:p w14:paraId="3EC7C8FB" w14:textId="77777777" w:rsidR="006F5E01" w:rsidRPr="00E1533A" w:rsidRDefault="006F5E01" w:rsidP="006F5E01">
      <w:pPr>
        <w:pStyle w:val="ListParagraph"/>
        <w:spacing w:after="0" w:line="278" w:lineRule="auto"/>
        <w:jc w:val="both"/>
        <w:rPr>
          <w:rFonts w:ascii="Arial" w:hAnsi="Arial" w:cs="Arial"/>
          <w:sz w:val="18"/>
          <w:szCs w:val="18"/>
        </w:rPr>
      </w:pPr>
    </w:p>
    <w:p w14:paraId="2E33C507" w14:textId="77777777" w:rsidR="00DB4255" w:rsidRPr="00E1533A" w:rsidRDefault="00DB4255" w:rsidP="006F5E01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1533A">
        <w:rPr>
          <w:rFonts w:ascii="Arial" w:hAnsi="Arial" w:cs="Arial"/>
          <w:b/>
          <w:bCs/>
          <w:sz w:val="18"/>
          <w:szCs w:val="18"/>
        </w:rPr>
        <w:t>A trial of quinine may be considered if:</w:t>
      </w:r>
    </w:p>
    <w:p w14:paraId="131A6E2B" w14:textId="77777777" w:rsidR="00DB4255" w:rsidRPr="00E1533A" w:rsidRDefault="00DB4255" w:rsidP="006F5E01">
      <w:pPr>
        <w:pStyle w:val="ListParagraph"/>
        <w:numPr>
          <w:ilvl w:val="0"/>
          <w:numId w:val="9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Treatable causes of cramp have been excluded.</w:t>
      </w:r>
    </w:p>
    <w:p w14:paraId="78012C2D" w14:textId="77777777" w:rsidR="00DB4255" w:rsidRPr="00E1533A" w:rsidRDefault="00DB4255" w:rsidP="006F5E01">
      <w:pPr>
        <w:pStyle w:val="ListParagraph"/>
        <w:numPr>
          <w:ilvl w:val="0"/>
          <w:numId w:val="9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Leg cramps are very painful and frequent</w:t>
      </w:r>
    </w:p>
    <w:p w14:paraId="6008C244" w14:textId="3A12C1CE" w:rsidR="00DB4255" w:rsidRPr="00E1533A" w:rsidRDefault="00DB4255" w:rsidP="006F5E01">
      <w:pPr>
        <w:pStyle w:val="ListParagraph"/>
        <w:numPr>
          <w:ilvl w:val="0"/>
          <w:numId w:val="9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Cramps affect the person’s quality of life (</w:t>
      </w:r>
      <w:r w:rsidR="00B52CD4" w:rsidRPr="00E1533A">
        <w:rPr>
          <w:rFonts w:ascii="Arial" w:hAnsi="Arial" w:cs="Arial"/>
          <w:sz w:val="18"/>
          <w:szCs w:val="18"/>
        </w:rPr>
        <w:t>e.g.</w:t>
      </w:r>
      <w:r w:rsidRPr="00E1533A">
        <w:rPr>
          <w:rFonts w:ascii="Arial" w:hAnsi="Arial" w:cs="Arial"/>
          <w:sz w:val="18"/>
          <w:szCs w:val="18"/>
        </w:rPr>
        <w:t xml:space="preserve"> regularly disrupt sleep)</w:t>
      </w:r>
    </w:p>
    <w:p w14:paraId="4B1197B9" w14:textId="67B4894D" w:rsidR="00DB4255" w:rsidRPr="00E1533A" w:rsidRDefault="00DB4255" w:rsidP="006F5E01">
      <w:pPr>
        <w:pStyle w:val="ListParagraph"/>
        <w:numPr>
          <w:ilvl w:val="0"/>
          <w:numId w:val="9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Self-care measures (e</w:t>
      </w:r>
      <w:r w:rsidR="00B52CD4">
        <w:rPr>
          <w:rFonts w:ascii="Arial" w:hAnsi="Arial" w:cs="Arial"/>
          <w:sz w:val="18"/>
          <w:szCs w:val="18"/>
        </w:rPr>
        <w:t>.</w:t>
      </w:r>
      <w:r w:rsidRPr="00E1533A">
        <w:rPr>
          <w:rFonts w:ascii="Arial" w:hAnsi="Arial" w:cs="Arial"/>
          <w:sz w:val="18"/>
          <w:szCs w:val="18"/>
        </w:rPr>
        <w:t>g</w:t>
      </w:r>
      <w:r w:rsidR="00B52CD4">
        <w:rPr>
          <w:rFonts w:ascii="Arial" w:hAnsi="Arial" w:cs="Arial"/>
          <w:sz w:val="18"/>
          <w:szCs w:val="18"/>
        </w:rPr>
        <w:t>.</w:t>
      </w:r>
      <w:r w:rsidRPr="00E1533A">
        <w:rPr>
          <w:rFonts w:ascii="Arial" w:hAnsi="Arial" w:cs="Arial"/>
          <w:sz w:val="18"/>
          <w:szCs w:val="18"/>
        </w:rPr>
        <w:t xml:space="preserve"> stretching) have failed. </w:t>
      </w:r>
    </w:p>
    <w:p w14:paraId="0AADA16F" w14:textId="57E4FC6A" w:rsidR="0049737D" w:rsidRPr="00E1533A" w:rsidRDefault="0049737D" w:rsidP="006F5E01">
      <w:pPr>
        <w:pStyle w:val="ListParagraph"/>
        <w:numPr>
          <w:ilvl w:val="0"/>
          <w:numId w:val="9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 xml:space="preserve">There are no conditions or </w:t>
      </w:r>
      <w:hyperlink r:id="rId11" w:history="1">
        <w:r w:rsidRPr="00E1533A">
          <w:rPr>
            <w:rStyle w:val="Hyperlink"/>
            <w:rFonts w:ascii="Arial" w:hAnsi="Arial" w:cs="Arial"/>
            <w:sz w:val="18"/>
            <w:szCs w:val="18"/>
          </w:rPr>
          <w:t>drug interactions</w:t>
        </w:r>
      </w:hyperlink>
      <w:r w:rsidRPr="00E1533A">
        <w:rPr>
          <w:rFonts w:ascii="Arial" w:hAnsi="Arial" w:cs="Arial"/>
          <w:sz w:val="18"/>
          <w:szCs w:val="18"/>
        </w:rPr>
        <w:t xml:space="preserve"> which would increase the risk.</w:t>
      </w:r>
    </w:p>
    <w:p w14:paraId="54DA35E0" w14:textId="77777777" w:rsidR="006F5E01" w:rsidRPr="00E1533A" w:rsidRDefault="006F5E01" w:rsidP="006F5E01">
      <w:pPr>
        <w:pStyle w:val="ListParagraph"/>
        <w:spacing w:after="0" w:line="278" w:lineRule="auto"/>
        <w:jc w:val="both"/>
        <w:rPr>
          <w:rFonts w:ascii="Arial" w:hAnsi="Arial" w:cs="Arial"/>
          <w:sz w:val="18"/>
          <w:szCs w:val="18"/>
        </w:rPr>
      </w:pPr>
    </w:p>
    <w:p w14:paraId="79F803D2" w14:textId="098ED190" w:rsidR="00BA1EF8" w:rsidRPr="00E1533A" w:rsidRDefault="00DB4255" w:rsidP="00BA1EF8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E1533A">
        <w:rPr>
          <w:rFonts w:ascii="Arial" w:hAnsi="Arial" w:cs="Arial"/>
          <w:b/>
          <w:bCs/>
          <w:sz w:val="18"/>
          <w:szCs w:val="18"/>
        </w:rPr>
        <w:t>Advice for prescribers if quinine treatment is thought to be appropriate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BA1EF8" w:rsidRPr="00E1533A" w14:paraId="68519A5F" w14:textId="77777777" w:rsidTr="00BA1EF8">
        <w:tc>
          <w:tcPr>
            <w:tcW w:w="9736" w:type="dxa"/>
            <w:shd w:val="clear" w:color="auto" w:fill="D9D9D9" w:themeFill="background1" w:themeFillShade="D9"/>
          </w:tcPr>
          <w:p w14:paraId="5B5BB592" w14:textId="366D4836" w:rsidR="00BA1EF8" w:rsidRPr="00E1533A" w:rsidRDefault="00BA1EF8" w:rsidP="00BA1EF8">
            <w:pPr>
              <w:pStyle w:val="ListParagraph"/>
              <w:numPr>
                <w:ilvl w:val="0"/>
                <w:numId w:val="10"/>
              </w:numPr>
              <w:spacing w:after="0" w:line="27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33A">
              <w:rPr>
                <w:rFonts w:ascii="Arial" w:hAnsi="Arial" w:cs="Arial"/>
                <w:sz w:val="18"/>
                <w:szCs w:val="18"/>
              </w:rPr>
              <w:t xml:space="preserve">Prescribe 200-300mg (at bedtime) </w:t>
            </w:r>
            <w:r w:rsidRPr="00E1533A">
              <w:rPr>
                <w:rFonts w:ascii="Arial" w:hAnsi="Arial" w:cs="Arial"/>
                <w:b/>
                <w:bCs/>
                <w:sz w:val="18"/>
                <w:szCs w:val="18"/>
              </w:rPr>
              <w:t>initially for no more than 4 weeks.</w:t>
            </w:r>
          </w:p>
        </w:tc>
      </w:tr>
      <w:tr w:rsidR="00BA1EF8" w:rsidRPr="00E1533A" w14:paraId="0A15470A" w14:textId="77777777" w:rsidTr="00BA1EF8">
        <w:tc>
          <w:tcPr>
            <w:tcW w:w="9736" w:type="dxa"/>
            <w:shd w:val="clear" w:color="auto" w:fill="D9D9D9" w:themeFill="background1" w:themeFillShade="D9"/>
          </w:tcPr>
          <w:p w14:paraId="1D9C23C7" w14:textId="19780F6B" w:rsidR="00BA1EF8" w:rsidRPr="00E1533A" w:rsidRDefault="00BA1EF8" w:rsidP="00BA1EF8">
            <w:pPr>
              <w:pStyle w:val="ListParagraph"/>
              <w:numPr>
                <w:ilvl w:val="0"/>
                <w:numId w:val="10"/>
              </w:numPr>
              <w:spacing w:after="0" w:line="27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33A">
              <w:rPr>
                <w:rFonts w:ascii="Arial" w:hAnsi="Arial" w:cs="Arial"/>
                <w:sz w:val="18"/>
                <w:szCs w:val="18"/>
              </w:rPr>
              <w:t>Ask the person to monitor any benefit using a sleep and cramp diary.</w:t>
            </w:r>
          </w:p>
        </w:tc>
      </w:tr>
      <w:tr w:rsidR="00BA1EF8" w:rsidRPr="00E1533A" w14:paraId="22085F93" w14:textId="77777777" w:rsidTr="00BA1EF8">
        <w:tc>
          <w:tcPr>
            <w:tcW w:w="9736" w:type="dxa"/>
            <w:shd w:val="clear" w:color="auto" w:fill="D9D9D9" w:themeFill="background1" w:themeFillShade="D9"/>
          </w:tcPr>
          <w:p w14:paraId="6D52F185" w14:textId="2DF44082" w:rsidR="00BA1EF8" w:rsidRPr="00E1533A" w:rsidRDefault="00BA1EF8" w:rsidP="00BA1EF8">
            <w:pPr>
              <w:pStyle w:val="ListParagraph"/>
              <w:numPr>
                <w:ilvl w:val="0"/>
                <w:numId w:val="10"/>
              </w:numPr>
              <w:spacing w:after="0" w:line="27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33A">
              <w:rPr>
                <w:rFonts w:ascii="Arial" w:hAnsi="Arial" w:cs="Arial"/>
                <w:b/>
                <w:bCs/>
                <w:sz w:val="18"/>
                <w:szCs w:val="18"/>
              </w:rPr>
              <w:t>If no benefit is seen after 4 weeks, stop treatment.</w:t>
            </w:r>
          </w:p>
        </w:tc>
      </w:tr>
      <w:tr w:rsidR="00BA1EF8" w:rsidRPr="00E1533A" w14:paraId="66572FD2" w14:textId="77777777" w:rsidTr="00BA1EF8">
        <w:tc>
          <w:tcPr>
            <w:tcW w:w="9736" w:type="dxa"/>
            <w:shd w:val="clear" w:color="auto" w:fill="D9D9D9" w:themeFill="background1" w:themeFillShade="D9"/>
          </w:tcPr>
          <w:p w14:paraId="36473F61" w14:textId="0E5B7D64" w:rsidR="00BA1EF8" w:rsidRPr="00E1533A" w:rsidRDefault="00BA1EF8" w:rsidP="00BA1EF8">
            <w:pPr>
              <w:pStyle w:val="ListParagraph"/>
              <w:numPr>
                <w:ilvl w:val="0"/>
                <w:numId w:val="10"/>
              </w:numPr>
              <w:spacing w:after="0" w:line="27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33A">
              <w:rPr>
                <w:rFonts w:ascii="Arial" w:hAnsi="Arial" w:cs="Arial"/>
                <w:sz w:val="18"/>
                <w:szCs w:val="18"/>
              </w:rPr>
              <w:t xml:space="preserve">If beneficial, continue for 3 months, then </w:t>
            </w:r>
            <w:r w:rsidRPr="00E1533A">
              <w:rPr>
                <w:rFonts w:ascii="Arial" w:hAnsi="Arial" w:cs="Arial"/>
                <w:b/>
                <w:bCs/>
                <w:sz w:val="18"/>
                <w:szCs w:val="18"/>
              </w:rPr>
              <w:t>aim to stop treatment to reassess ongoing need</w:t>
            </w:r>
            <w:r w:rsidRPr="00E1533A">
              <w:rPr>
                <w:rFonts w:ascii="Arial" w:hAnsi="Arial" w:cs="Arial"/>
                <w:sz w:val="18"/>
                <w:szCs w:val="18"/>
              </w:rPr>
              <w:t xml:space="preserve">. If further treatment is required, review every 3 months, and </w:t>
            </w:r>
            <w:r w:rsidRPr="00E1533A">
              <w:rPr>
                <w:rFonts w:ascii="Arial" w:hAnsi="Arial" w:cs="Arial"/>
                <w:b/>
                <w:bCs/>
                <w:sz w:val="18"/>
                <w:szCs w:val="18"/>
              </w:rPr>
              <w:t>consider a trial discontinuation often referred to as a ‘Quinine Holiday’</w:t>
            </w:r>
            <w:r w:rsidRPr="00E153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1EF8" w:rsidRPr="00E1533A" w14:paraId="5C527D0C" w14:textId="77777777" w:rsidTr="00BA1EF8">
        <w:tc>
          <w:tcPr>
            <w:tcW w:w="9736" w:type="dxa"/>
            <w:shd w:val="clear" w:color="auto" w:fill="D9D9D9" w:themeFill="background1" w:themeFillShade="D9"/>
          </w:tcPr>
          <w:p w14:paraId="39D28559" w14:textId="66E627B6" w:rsidR="00BA1EF8" w:rsidRPr="00E1533A" w:rsidRDefault="00BA1EF8" w:rsidP="00BA1EF8">
            <w:pPr>
              <w:pStyle w:val="ListParagraph"/>
              <w:numPr>
                <w:ilvl w:val="0"/>
                <w:numId w:val="10"/>
              </w:numPr>
              <w:spacing w:after="0" w:line="27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33A">
              <w:rPr>
                <w:rFonts w:ascii="Arial" w:hAnsi="Arial" w:cs="Arial"/>
                <w:sz w:val="18"/>
                <w:szCs w:val="18"/>
              </w:rPr>
              <w:t xml:space="preserve">Advise the person not to exceed the recommended dose as serious adverse effects may occur. </w:t>
            </w:r>
            <w:r w:rsidRPr="00E1533A">
              <w:rPr>
                <w:rFonts w:ascii="Arial" w:hAnsi="Arial" w:cs="Arial"/>
                <w:b/>
                <w:bCs/>
                <w:sz w:val="18"/>
                <w:szCs w:val="18"/>
              </w:rPr>
              <w:t>If signs of thrombocytopenia occur during treatment (for example, unexplained petechiae, bruising or bleeding), they should seek medical advice.</w:t>
            </w:r>
            <w:r w:rsidRPr="00E153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A1EF8" w:rsidRPr="00E1533A" w14:paraId="46ACB46F" w14:textId="77777777" w:rsidTr="00C56599">
        <w:trPr>
          <w:trHeight w:val="576"/>
        </w:trPr>
        <w:tc>
          <w:tcPr>
            <w:tcW w:w="9736" w:type="dxa"/>
            <w:shd w:val="clear" w:color="auto" w:fill="D9D9D9" w:themeFill="background1" w:themeFillShade="D9"/>
          </w:tcPr>
          <w:p w14:paraId="63942DC4" w14:textId="4CF6F86C" w:rsidR="00BA1EF8" w:rsidRPr="00E1533A" w:rsidRDefault="00BA1EF8" w:rsidP="00BA1EF8">
            <w:pPr>
              <w:pStyle w:val="ListParagraph"/>
              <w:numPr>
                <w:ilvl w:val="0"/>
                <w:numId w:val="10"/>
              </w:numPr>
              <w:spacing w:after="0" w:line="27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33A">
              <w:rPr>
                <w:rFonts w:ascii="Arial" w:hAnsi="Arial" w:cs="Arial"/>
                <w:sz w:val="18"/>
                <w:szCs w:val="18"/>
              </w:rPr>
              <w:t xml:space="preserve">Optimise Rx currently recommends </w:t>
            </w:r>
            <w:r w:rsidRPr="00E1533A">
              <w:rPr>
                <w:rFonts w:ascii="Arial" w:hAnsi="Arial" w:cs="Arial"/>
                <w:b/>
                <w:bCs/>
                <w:sz w:val="18"/>
                <w:szCs w:val="18"/>
              </w:rPr>
              <w:t>the use of quinine sul</w:t>
            </w:r>
            <w:r w:rsidR="004938B5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  <w:r w:rsidRPr="00E1533A">
              <w:rPr>
                <w:rFonts w:ascii="Arial" w:hAnsi="Arial" w:cs="Arial"/>
                <w:b/>
                <w:bCs/>
                <w:sz w:val="18"/>
                <w:szCs w:val="18"/>
              </w:rPr>
              <w:t>ate 300mg as a more cost-effective option than quinine bisul</w:t>
            </w:r>
            <w:r w:rsidR="004938B5">
              <w:rPr>
                <w:rFonts w:ascii="Arial" w:hAnsi="Arial" w:cs="Arial"/>
                <w:b/>
                <w:bCs/>
                <w:sz w:val="18"/>
                <w:szCs w:val="18"/>
              </w:rPr>
              <w:t>ph</w:t>
            </w:r>
            <w:r w:rsidRPr="00E15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ate 300mg </w:t>
            </w:r>
            <w:r w:rsidRPr="00E1533A">
              <w:rPr>
                <w:rFonts w:ascii="Arial" w:hAnsi="Arial" w:cs="Arial"/>
                <w:sz w:val="18"/>
                <w:szCs w:val="18"/>
              </w:rPr>
              <w:t>where the use of quinine is deemed appropriate</w:t>
            </w:r>
            <w:r w:rsidRPr="00E1533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2957B040" w14:textId="77777777" w:rsidR="00BA1EF8" w:rsidRPr="00E1533A" w:rsidRDefault="00BA1EF8" w:rsidP="006F5E0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DC6D8CE" w14:textId="55D361B1" w:rsidR="00DB4255" w:rsidRPr="00E1533A" w:rsidRDefault="00DB4255" w:rsidP="006F5E0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 xml:space="preserve">Prescribers are reminded that </w:t>
      </w:r>
      <w:r w:rsidRPr="00E1533A">
        <w:rPr>
          <w:rFonts w:ascii="Arial" w:hAnsi="Arial" w:cs="Arial"/>
          <w:b/>
          <w:bCs/>
          <w:sz w:val="18"/>
          <w:szCs w:val="18"/>
        </w:rPr>
        <w:t>contraindications</w:t>
      </w:r>
      <w:r w:rsidRPr="00E1533A">
        <w:rPr>
          <w:rFonts w:ascii="Arial" w:hAnsi="Arial" w:cs="Arial"/>
          <w:sz w:val="18"/>
          <w:szCs w:val="18"/>
        </w:rPr>
        <w:t xml:space="preserve"> to the use of quinine include</w:t>
      </w:r>
    </w:p>
    <w:p w14:paraId="60783DF0" w14:textId="54683ADD" w:rsidR="00DB4255" w:rsidRPr="00E1533A" w:rsidRDefault="00DB4255" w:rsidP="006F5E01">
      <w:pPr>
        <w:pStyle w:val="ListParagraph"/>
        <w:numPr>
          <w:ilvl w:val="0"/>
          <w:numId w:val="11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Previous adverse reaction to quinine including quinine containing produc</w:t>
      </w:r>
      <w:r w:rsidR="00606BB1" w:rsidRPr="00E1533A">
        <w:rPr>
          <w:rFonts w:ascii="Arial" w:hAnsi="Arial" w:cs="Arial"/>
          <w:sz w:val="18"/>
          <w:szCs w:val="18"/>
        </w:rPr>
        <w:t>ts</w:t>
      </w:r>
      <w:r w:rsidRPr="00E1533A">
        <w:rPr>
          <w:rFonts w:ascii="Arial" w:hAnsi="Arial" w:cs="Arial"/>
          <w:sz w:val="18"/>
          <w:szCs w:val="18"/>
        </w:rPr>
        <w:t xml:space="preserve"> such as tonic water.</w:t>
      </w:r>
    </w:p>
    <w:p w14:paraId="7FECF7A0" w14:textId="77777777" w:rsidR="00DB4255" w:rsidRPr="00E1533A" w:rsidRDefault="00DB4255" w:rsidP="006F5E01">
      <w:pPr>
        <w:pStyle w:val="ListParagraph"/>
        <w:numPr>
          <w:ilvl w:val="0"/>
          <w:numId w:val="11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People with a history of:</w:t>
      </w:r>
    </w:p>
    <w:p w14:paraId="40E4B45B" w14:textId="77777777" w:rsidR="00DB4255" w:rsidRPr="00E1533A" w:rsidRDefault="00DB4255" w:rsidP="006F5E01">
      <w:pPr>
        <w:pStyle w:val="ListParagraph"/>
        <w:numPr>
          <w:ilvl w:val="0"/>
          <w:numId w:val="12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Haemolysis or haemoglobinuria</w:t>
      </w:r>
    </w:p>
    <w:p w14:paraId="20E7CB05" w14:textId="77777777" w:rsidR="00DB4255" w:rsidRPr="00E1533A" w:rsidRDefault="00DB4255" w:rsidP="006F5E01">
      <w:pPr>
        <w:pStyle w:val="ListParagraph"/>
        <w:numPr>
          <w:ilvl w:val="0"/>
          <w:numId w:val="12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Optic neuritis</w:t>
      </w:r>
    </w:p>
    <w:p w14:paraId="77644EFD" w14:textId="77777777" w:rsidR="00DB4255" w:rsidRPr="00E1533A" w:rsidRDefault="00DB4255" w:rsidP="006F5E01">
      <w:pPr>
        <w:pStyle w:val="ListParagraph"/>
        <w:numPr>
          <w:ilvl w:val="0"/>
          <w:numId w:val="12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Tinnitus</w:t>
      </w:r>
    </w:p>
    <w:p w14:paraId="5E372762" w14:textId="77777777" w:rsidR="00DB4255" w:rsidRPr="00E1533A" w:rsidRDefault="00DB4255" w:rsidP="006F5E01">
      <w:pPr>
        <w:pStyle w:val="ListParagraph"/>
        <w:numPr>
          <w:ilvl w:val="0"/>
          <w:numId w:val="12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Myasthenia gravis (quinine can cause severe respiratory distress and dysphagia in this group)</w:t>
      </w:r>
    </w:p>
    <w:p w14:paraId="04EED4F7" w14:textId="7CEB67F3" w:rsidR="00DB4255" w:rsidRPr="00E1533A" w:rsidRDefault="00DB4255" w:rsidP="006F5E01">
      <w:pPr>
        <w:pStyle w:val="ListParagraph"/>
        <w:numPr>
          <w:ilvl w:val="0"/>
          <w:numId w:val="11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Pregnant women should not be prescribed quinine to treat leg cramps</w:t>
      </w:r>
      <w:r w:rsidR="0049737D" w:rsidRPr="00E1533A">
        <w:rPr>
          <w:rFonts w:ascii="Arial" w:hAnsi="Arial" w:cs="Arial"/>
          <w:sz w:val="18"/>
          <w:szCs w:val="18"/>
        </w:rPr>
        <w:t>.</w:t>
      </w:r>
    </w:p>
    <w:p w14:paraId="596CAC98" w14:textId="77777777" w:rsidR="00DB4255" w:rsidRPr="00E1533A" w:rsidRDefault="00DB4255" w:rsidP="006F5E01">
      <w:pPr>
        <w:pStyle w:val="ListParagraph"/>
        <w:numPr>
          <w:ilvl w:val="0"/>
          <w:numId w:val="11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Breastfeeding women should not receive quinine unless the benefits outweigh the risks.</w:t>
      </w:r>
    </w:p>
    <w:p w14:paraId="3F9017BB" w14:textId="77777777" w:rsidR="00606BB1" w:rsidRPr="00E1533A" w:rsidRDefault="00606BB1" w:rsidP="006F5E0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262B25" w14:textId="019801F7" w:rsidR="00DB4255" w:rsidRPr="00E1533A" w:rsidRDefault="00DB4255" w:rsidP="006F5E0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 xml:space="preserve">Prescribe </w:t>
      </w:r>
      <w:r w:rsidRPr="00E1533A">
        <w:rPr>
          <w:rFonts w:ascii="Arial" w:hAnsi="Arial" w:cs="Arial"/>
          <w:b/>
          <w:bCs/>
          <w:sz w:val="18"/>
          <w:szCs w:val="18"/>
        </w:rPr>
        <w:t>with caution</w:t>
      </w:r>
      <w:r w:rsidRPr="00E1533A">
        <w:rPr>
          <w:rFonts w:ascii="Arial" w:hAnsi="Arial" w:cs="Arial"/>
          <w:sz w:val="18"/>
          <w:szCs w:val="18"/>
        </w:rPr>
        <w:t xml:space="preserve"> in</w:t>
      </w:r>
    </w:p>
    <w:p w14:paraId="085201D0" w14:textId="77777777" w:rsidR="00DB4255" w:rsidRPr="00E1533A" w:rsidRDefault="00DB4255" w:rsidP="006F5E01">
      <w:pPr>
        <w:pStyle w:val="ListParagraph"/>
        <w:numPr>
          <w:ilvl w:val="0"/>
          <w:numId w:val="13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Older people</w:t>
      </w:r>
    </w:p>
    <w:p w14:paraId="4D1C3418" w14:textId="77777777" w:rsidR="00DB4255" w:rsidRPr="00E1533A" w:rsidRDefault="00DB4255" w:rsidP="006F5E01">
      <w:pPr>
        <w:pStyle w:val="ListParagraph"/>
        <w:numPr>
          <w:ilvl w:val="0"/>
          <w:numId w:val="13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Cardiac disease; risk factors for QT prolongation (including medicines); atrial fibrillation, conduction defects, heart block – quinine can exacerbate conduction defects.</w:t>
      </w:r>
    </w:p>
    <w:p w14:paraId="4E076B03" w14:textId="77777777" w:rsidR="00DB4255" w:rsidRPr="00E1533A" w:rsidRDefault="00DB4255" w:rsidP="006F5E01">
      <w:pPr>
        <w:pStyle w:val="ListParagraph"/>
        <w:numPr>
          <w:ilvl w:val="0"/>
          <w:numId w:val="13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Electrolyte disturbance</w:t>
      </w:r>
    </w:p>
    <w:p w14:paraId="0DA13A52" w14:textId="77777777" w:rsidR="00DB4255" w:rsidRPr="00E1533A" w:rsidRDefault="00DB4255" w:rsidP="006F5E01">
      <w:pPr>
        <w:pStyle w:val="ListParagraph"/>
        <w:numPr>
          <w:ilvl w:val="0"/>
          <w:numId w:val="13"/>
        </w:num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Glucose-6-phosphate dehydrogenase deficiency – the risk of haemolytic anaemia may be increased when taking quinine.</w:t>
      </w:r>
    </w:p>
    <w:p w14:paraId="37F58A65" w14:textId="77777777" w:rsidR="002C570F" w:rsidRPr="00E1533A" w:rsidRDefault="002C570F" w:rsidP="002C570F">
      <w:pPr>
        <w:pStyle w:val="ListParagraph"/>
        <w:spacing w:after="0" w:line="278" w:lineRule="auto"/>
        <w:jc w:val="both"/>
        <w:rPr>
          <w:rFonts w:ascii="Arial" w:hAnsi="Arial" w:cs="Arial"/>
          <w:sz w:val="18"/>
          <w:szCs w:val="18"/>
        </w:rPr>
      </w:pPr>
    </w:p>
    <w:p w14:paraId="3BBFF79C" w14:textId="432F6CC3" w:rsidR="00CA29E5" w:rsidRDefault="002C570F" w:rsidP="002C570F">
      <w:pPr>
        <w:spacing w:after="0" w:line="278" w:lineRule="auto"/>
        <w:jc w:val="both"/>
        <w:rPr>
          <w:rFonts w:ascii="Arial" w:hAnsi="Arial" w:cs="Arial"/>
          <w:sz w:val="18"/>
          <w:szCs w:val="18"/>
        </w:rPr>
      </w:pPr>
      <w:r w:rsidRPr="00E1533A">
        <w:rPr>
          <w:rFonts w:ascii="Arial" w:hAnsi="Arial" w:cs="Arial"/>
          <w:sz w:val="18"/>
          <w:szCs w:val="18"/>
        </w:rPr>
        <w:t>Reference</w:t>
      </w:r>
      <w:r w:rsidR="00CA29E5">
        <w:rPr>
          <w:rFonts w:ascii="Arial" w:hAnsi="Arial" w:cs="Arial"/>
          <w:sz w:val="18"/>
          <w:szCs w:val="18"/>
        </w:rPr>
        <w:t>s</w:t>
      </w:r>
    </w:p>
    <w:p w14:paraId="50ED85B6" w14:textId="77777777" w:rsidR="00CA29E5" w:rsidRDefault="00B52CD4" w:rsidP="00CA29E5">
      <w:pPr>
        <w:spacing w:after="0"/>
        <w:rPr>
          <w:rFonts w:ascii="Arial" w:hAnsi="Arial" w:cs="Arial"/>
          <w:sz w:val="18"/>
          <w:szCs w:val="18"/>
        </w:rPr>
      </w:pPr>
      <w:hyperlink r:id="rId12" w:history="1">
        <w:r w:rsidR="00CA29E5" w:rsidRPr="00CA29E5">
          <w:rPr>
            <w:rStyle w:val="Hyperlink"/>
            <w:rFonts w:ascii="Arial" w:hAnsi="Arial" w:cs="Arial"/>
            <w:sz w:val="18"/>
            <w:szCs w:val="18"/>
          </w:rPr>
          <w:t>Nocturnal leg cramps | Treatment summaries | BNF | NICE</w:t>
        </w:r>
      </w:hyperlink>
    </w:p>
    <w:p w14:paraId="053E58C3" w14:textId="7CC5F24E" w:rsidR="0061157D" w:rsidRPr="00E1533A" w:rsidRDefault="00B52CD4" w:rsidP="00CA29E5">
      <w:pPr>
        <w:spacing w:after="0"/>
        <w:rPr>
          <w:rFonts w:ascii="Arial" w:eastAsiaTheme="minorEastAsia" w:hAnsi="Arial" w:cs="Arial"/>
          <w:b/>
          <w:bCs/>
          <w:color w:val="000000" w:themeColor="text1"/>
          <w:sz w:val="18"/>
          <w:szCs w:val="18"/>
          <w:u w:val="single"/>
          <w:lang w:eastAsia="en-US"/>
        </w:rPr>
      </w:pPr>
      <w:hyperlink r:id="rId13" w:history="1">
        <w:r w:rsidR="002C570F" w:rsidRPr="00E1533A">
          <w:rPr>
            <w:rStyle w:val="Hyperlink"/>
            <w:rFonts w:ascii="Arial" w:hAnsi="Arial" w:cs="Arial"/>
            <w:sz w:val="18"/>
            <w:szCs w:val="18"/>
          </w:rPr>
          <w:t>NICE CKS Leg cramps</w:t>
        </w:r>
      </w:hyperlink>
    </w:p>
    <w:sectPr w:rsidR="0061157D" w:rsidRPr="00E1533A" w:rsidSect="00F570BF">
      <w:headerReference w:type="default" r:id="rId14"/>
      <w:footerReference w:type="default" r:id="rId15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01C3D" w14:textId="77777777" w:rsidR="00187120" w:rsidRDefault="00187120">
      <w:pPr>
        <w:spacing w:after="0" w:line="240" w:lineRule="auto"/>
      </w:pPr>
      <w:r>
        <w:separator/>
      </w:r>
    </w:p>
  </w:endnote>
  <w:endnote w:type="continuationSeparator" w:id="0">
    <w:p w14:paraId="50FC5600" w14:textId="77777777" w:rsidR="00187120" w:rsidRDefault="00187120">
      <w:pPr>
        <w:spacing w:after="0" w:line="240" w:lineRule="auto"/>
      </w:pPr>
      <w:r>
        <w:continuationSeparator/>
      </w:r>
    </w:p>
  </w:endnote>
  <w:endnote w:type="continuationNotice" w:id="1">
    <w:p w14:paraId="623869F3" w14:textId="77777777" w:rsidR="00187120" w:rsidRDefault="00187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4C240" w14:textId="65489A4D" w:rsidR="006F5E01" w:rsidRPr="008C006F" w:rsidRDefault="006F5E01" w:rsidP="00606BB1">
    <w:pPr>
      <w:spacing w:after="0"/>
      <w:jc w:val="center"/>
      <w:rPr>
        <w:rFonts w:ascii="Arial" w:eastAsiaTheme="minorEastAsia" w:hAnsi="Arial" w:cs="Arial"/>
        <w:b/>
        <w:bCs/>
        <w:sz w:val="16"/>
        <w:szCs w:val="16"/>
        <w:lang w:eastAsia="en-US"/>
      </w:rPr>
    </w:pPr>
    <w:r w:rsidRPr="5CA15469">
      <w:rPr>
        <w:rFonts w:ascii="Arial" w:eastAsiaTheme="minorEastAsia" w:hAnsi="Arial" w:cs="Arial"/>
        <w:b/>
        <w:bCs/>
        <w:sz w:val="16"/>
        <w:szCs w:val="16"/>
        <w:lang w:eastAsia="en-US"/>
      </w:rPr>
      <w:t xml:space="preserve">To contact the Medicines Optimisation Team please phone 01772 </w:t>
    </w:r>
    <w:r w:rsidR="00B52CD4">
      <w:rPr>
        <w:rFonts w:ascii="Arial" w:eastAsiaTheme="minorEastAsia" w:hAnsi="Arial" w:cs="Arial"/>
        <w:b/>
        <w:bCs/>
        <w:sz w:val="16"/>
        <w:szCs w:val="16"/>
        <w:lang w:eastAsia="en-US"/>
      </w:rPr>
      <w:t>504850</w:t>
    </w:r>
  </w:p>
  <w:p w14:paraId="28ECE2C6" w14:textId="77777777" w:rsidR="006F5E01" w:rsidRDefault="006F5E01" w:rsidP="00606BB1">
    <w:pPr>
      <w:spacing w:after="0" w:line="240" w:lineRule="auto"/>
      <w:jc w:val="center"/>
      <w:rPr>
        <w:rStyle w:val="Hyperlink"/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4938B5">
      <w:rPr>
        <w:rFonts w:asciiTheme="minorHAnsi" w:eastAsiaTheme="minorHAnsi" w:hAnsiTheme="minorHAnsi" w:cstheme="minorHAnsi"/>
        <w:b/>
        <w:color w:val="C00000"/>
        <w:sz w:val="16"/>
        <w:szCs w:val="16"/>
        <w:lang w:eastAsia="en-US"/>
      </w:rPr>
      <w:t xml:space="preserve">If you have any suggestions for future topics to cover in our prescribing </w:t>
    </w:r>
    <w:proofErr w:type="gramStart"/>
    <w:r w:rsidRPr="004938B5">
      <w:rPr>
        <w:rFonts w:asciiTheme="minorHAnsi" w:eastAsiaTheme="minorHAnsi" w:hAnsiTheme="minorHAnsi" w:cstheme="minorHAnsi"/>
        <w:b/>
        <w:color w:val="C00000"/>
        <w:sz w:val="16"/>
        <w:szCs w:val="16"/>
        <w:lang w:eastAsia="en-US"/>
      </w:rPr>
      <w:t>tips</w:t>
    </w:r>
    <w:proofErr w:type="gramEnd"/>
    <w:r w:rsidRPr="004938B5">
      <w:rPr>
        <w:rFonts w:asciiTheme="minorHAnsi" w:eastAsiaTheme="minorHAnsi" w:hAnsiTheme="minorHAnsi" w:cstheme="minorHAnsi"/>
        <w:b/>
        <w:color w:val="C00000"/>
        <w:sz w:val="16"/>
        <w:szCs w:val="16"/>
        <w:lang w:eastAsia="en-US"/>
      </w:rPr>
      <w:t xml:space="preserve"> please contact </w:t>
    </w:r>
    <w:hyperlink r:id="rId1" w:history="1">
      <w:r w:rsidRPr="00883A93"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  <w:t>Nicola.schaffel@nhs.net</w:t>
      </w:r>
    </w:hyperlink>
  </w:p>
  <w:p w14:paraId="22C49162" w14:textId="77777777" w:rsidR="006F5E01" w:rsidRPr="008A10D4" w:rsidRDefault="006F5E01" w:rsidP="00606BB1">
    <w:pPr>
      <w:spacing w:after="0" w:line="240" w:lineRule="auto"/>
      <w:jc w:val="center"/>
      <w:rPr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8A10D4">
      <w:rPr>
        <w:rStyle w:val="Hyperlink"/>
        <w:rFonts w:asciiTheme="minorHAnsi" w:eastAsiaTheme="minorHAnsi" w:hAnsiTheme="minorHAnsi" w:cstheme="minorHAnsi"/>
        <w:b/>
        <w:color w:val="auto"/>
        <w:sz w:val="16"/>
        <w:szCs w:val="16"/>
        <w:u w:val="none"/>
        <w:lang w:eastAsia="en-US"/>
      </w:rPr>
      <w:t>All content accurate and correct on the date of issue of this tip.</w:t>
    </w:r>
  </w:p>
  <w:p w14:paraId="0CD36FF7" w14:textId="77777777" w:rsidR="006F5E01" w:rsidRDefault="006F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F0431" w14:textId="77777777" w:rsidR="00187120" w:rsidRDefault="00187120">
      <w:pPr>
        <w:spacing w:after="0" w:line="240" w:lineRule="auto"/>
      </w:pPr>
      <w:r>
        <w:separator/>
      </w:r>
    </w:p>
  </w:footnote>
  <w:footnote w:type="continuationSeparator" w:id="0">
    <w:p w14:paraId="348D9666" w14:textId="77777777" w:rsidR="00187120" w:rsidRDefault="00187120">
      <w:pPr>
        <w:spacing w:after="0" w:line="240" w:lineRule="auto"/>
      </w:pPr>
      <w:r>
        <w:continuationSeparator/>
      </w:r>
    </w:p>
  </w:footnote>
  <w:footnote w:type="continuationNotice" w:id="1">
    <w:p w14:paraId="5229333B" w14:textId="77777777" w:rsidR="00187120" w:rsidRDefault="00187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76ED" w14:textId="5CB81966" w:rsidR="00305C95" w:rsidRPr="0042428A" w:rsidRDefault="00271BF8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705B19">
      <w:rPr>
        <w:rFonts w:ascii="Arial" w:eastAsiaTheme="minorHAnsi" w:hAnsi="Arial" w:cs="Arial"/>
        <w:bCs/>
        <w:noProof/>
        <w:sz w:val="16"/>
        <w:szCs w:val="16"/>
        <w:lang w:eastAsia="en-US"/>
      </w:rPr>
      <mc:AlternateContent>
        <mc:Choice Requires="wps">
          <w:drawing>
            <wp:anchor distT="45720" distB="45720" distL="114300" distR="114300" simplePos="0" relativeHeight="251661313" behindDoc="1" locked="0" layoutInCell="1" allowOverlap="1" wp14:anchorId="781F8895" wp14:editId="2A247CAD">
              <wp:simplePos x="0" y="0"/>
              <wp:positionH relativeFrom="margin">
                <wp:posOffset>2016125</wp:posOffset>
              </wp:positionH>
              <wp:positionV relativeFrom="paragraph">
                <wp:posOffset>10160</wp:posOffset>
              </wp:positionV>
              <wp:extent cx="2377440" cy="282575"/>
              <wp:effectExtent l="0" t="0" r="22860" b="22225"/>
              <wp:wrapTight wrapText="bothSides">
                <wp:wrapPolygon edited="0">
                  <wp:start x="0" y="0"/>
                  <wp:lineTo x="0" y="21600"/>
                  <wp:lineTo x="21540" y="21600"/>
                  <wp:lineTo x="21540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825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7D305" w14:textId="08EF054A" w:rsidR="006F5E01" w:rsidRPr="003B7F3E" w:rsidRDefault="006F5E01" w:rsidP="006F5E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Prescribing Tip </w:t>
                          </w:r>
                          <w:proofErr w:type="gramStart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533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F88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8.75pt;margin-top:.8pt;width:187.2pt;height:22.25pt;z-index:-251655167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" fillcolor="#8eaadb [1940]" strokecolor="#1f3763 [1604]" strokeweight="1.25pt">
              <v:textbox>
                <w:txbxContent>
                  <w:p w14:paraId="2617D305" w14:textId="08EF054A" w:rsidR="006F5E01" w:rsidRPr="003B7F3E" w:rsidRDefault="006F5E01" w:rsidP="006F5E0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Prescribing Tip </w:t>
                    </w:r>
                    <w:proofErr w:type="gramStart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For</w:t>
                    </w:r>
                    <w:proofErr w:type="gramEnd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E1533A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Action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6F5E0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0A569C81">
          <wp:simplePos x="0" y="0"/>
          <wp:positionH relativeFrom="column">
            <wp:posOffset>5226050</wp:posOffset>
          </wp:positionH>
          <wp:positionV relativeFrom="paragraph">
            <wp:posOffset>5080</wp:posOffset>
          </wp:positionV>
          <wp:extent cx="513690" cy="335733"/>
          <wp:effectExtent l="0" t="0" r="1270" b="762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690" cy="335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E01">
      <w:rPr>
        <w:noProof/>
        <w:lang w:val="en-US"/>
      </w:rPr>
      <w:drawing>
        <wp:anchor distT="0" distB="0" distL="114300" distR="114300" simplePos="0" relativeHeight="251659265" behindDoc="1" locked="0" layoutInCell="1" allowOverlap="1" wp14:anchorId="74DE3A08" wp14:editId="1B60C08D">
          <wp:simplePos x="0" y="0"/>
          <wp:positionH relativeFrom="column">
            <wp:posOffset>5976620</wp:posOffset>
          </wp:positionH>
          <wp:positionV relativeFrom="paragraph">
            <wp:posOffset>-12700</wp:posOffset>
          </wp:positionV>
          <wp:extent cx="681166" cy="240030"/>
          <wp:effectExtent l="0" t="0" r="0" b="7620"/>
          <wp:wrapNone/>
          <wp:docPr id="435514566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514566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64" b="-5468"/>
                  <a:stretch/>
                </pic:blipFill>
                <pic:spPr bwMode="auto">
                  <a:xfrm>
                    <a:off x="0" y="0"/>
                    <a:ext cx="681166" cy="240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>rescribing tip number:</w:t>
    </w:r>
    <w:r w:rsidR="00B52CD4">
      <w:rPr>
        <w:rFonts w:ascii="Arial" w:hAnsi="Arial" w:cs="Arial"/>
        <w:sz w:val="20"/>
        <w:szCs w:val="20"/>
      </w:rPr>
      <w:t xml:space="preserve"> 439</w:t>
    </w:r>
    <w:r w:rsidR="00305C95" w:rsidRPr="0042428A">
      <w:rPr>
        <w:rFonts w:ascii="Arial" w:hAnsi="Arial" w:cs="Arial"/>
        <w:sz w:val="20"/>
        <w:szCs w:val="20"/>
      </w:rPr>
      <w:t xml:space="preserve"> </w:t>
    </w:r>
  </w:p>
  <w:p w14:paraId="494DA285" w14:textId="5F3C9907" w:rsidR="008135C3" w:rsidRDefault="006F5E01" w:rsidP="006F5E01">
    <w:pPr>
      <w:pStyle w:val="Header"/>
      <w:tabs>
        <w:tab w:val="clear" w:pos="4513"/>
        <w:tab w:val="clear" w:pos="9026"/>
        <w:tab w:val="left" w:pos="7720"/>
      </w:tabs>
      <w:spacing w:after="0"/>
      <w:jc w:val="both"/>
      <w:rPr>
        <w:noProof/>
        <w:lang w:val="en-US"/>
      </w:rPr>
    </w:pPr>
    <w:r>
      <w:rPr>
        <w:noProof/>
        <w:lang w:val="en-US"/>
      </w:rPr>
      <w:tab/>
    </w:r>
  </w:p>
  <w:p w14:paraId="17CB3007" w14:textId="03155EE0" w:rsidR="00271BF8" w:rsidRPr="00244025" w:rsidRDefault="00305C95" w:rsidP="00271BF8">
    <w:pPr>
      <w:tabs>
        <w:tab w:val="center" w:pos="4873"/>
      </w:tabs>
      <w:rPr>
        <w:rFonts w:ascii="Arial" w:hAnsi="Arial" w:cs="Arial"/>
        <w:b/>
        <w:bCs/>
        <w:color w:val="0E0E0E"/>
        <w:sz w:val="22"/>
        <w:szCs w:val="22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B52CD4">
      <w:rPr>
        <w:rFonts w:ascii="Arial" w:hAnsi="Arial" w:cs="Arial"/>
        <w:sz w:val="20"/>
        <w:szCs w:val="20"/>
      </w:rPr>
      <w:t>23</w:t>
    </w:r>
    <w:r w:rsidR="00B52CD4" w:rsidRPr="00B52CD4">
      <w:rPr>
        <w:rFonts w:ascii="Arial" w:hAnsi="Arial" w:cs="Arial"/>
        <w:sz w:val="20"/>
        <w:szCs w:val="20"/>
        <w:vertAlign w:val="superscript"/>
      </w:rPr>
      <w:t>rd</w:t>
    </w:r>
    <w:r w:rsidR="00B52CD4">
      <w:rPr>
        <w:rFonts w:ascii="Arial" w:hAnsi="Arial" w:cs="Arial"/>
        <w:sz w:val="20"/>
        <w:szCs w:val="20"/>
      </w:rPr>
      <w:t xml:space="preserve"> May 2024</w:t>
    </w:r>
    <w:r w:rsidR="00271BF8">
      <w:rPr>
        <w:rFonts w:ascii="Arial" w:hAnsi="Arial" w:cs="Arial"/>
        <w:sz w:val="20"/>
        <w:szCs w:val="20"/>
      </w:rPr>
      <w:tab/>
    </w:r>
    <w:r w:rsidR="00271BF8" w:rsidRPr="00244025">
      <w:rPr>
        <w:rFonts w:ascii="Arial" w:hAnsi="Arial" w:cs="Arial"/>
        <w:b/>
        <w:bCs/>
        <w:color w:val="0E0E0E"/>
        <w:sz w:val="22"/>
        <w:szCs w:val="22"/>
      </w:rPr>
      <w:t>Quinine and the treatment of Idiopathic leg cramp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703F1"/>
    <w:multiLevelType w:val="hybridMultilevel"/>
    <w:tmpl w:val="D6BC7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5339"/>
    <w:multiLevelType w:val="hybridMultilevel"/>
    <w:tmpl w:val="108632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0849"/>
    <w:multiLevelType w:val="hybridMultilevel"/>
    <w:tmpl w:val="145A36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B0787"/>
    <w:multiLevelType w:val="hybridMultilevel"/>
    <w:tmpl w:val="48CC4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258F1"/>
    <w:multiLevelType w:val="hybridMultilevel"/>
    <w:tmpl w:val="DC3448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CF5"/>
    <w:multiLevelType w:val="hybridMultilevel"/>
    <w:tmpl w:val="501C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E6561"/>
    <w:multiLevelType w:val="hybridMultilevel"/>
    <w:tmpl w:val="057A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8"/>
  </w:num>
  <w:num w:numId="2" w16cid:durableId="1267424891">
    <w:abstractNumId w:val="5"/>
  </w:num>
  <w:num w:numId="3" w16cid:durableId="1391272994">
    <w:abstractNumId w:val="6"/>
  </w:num>
  <w:num w:numId="4" w16cid:durableId="1224831107">
    <w:abstractNumId w:val="7"/>
  </w:num>
  <w:num w:numId="5" w16cid:durableId="48652778">
    <w:abstractNumId w:val="0"/>
  </w:num>
  <w:num w:numId="6" w16cid:durableId="378936557">
    <w:abstractNumId w:val="4"/>
  </w:num>
  <w:num w:numId="7" w16cid:durableId="45956846">
    <w:abstractNumId w:val="12"/>
  </w:num>
  <w:num w:numId="8" w16cid:durableId="1830516353">
    <w:abstractNumId w:val="11"/>
  </w:num>
  <w:num w:numId="9" w16cid:durableId="1901162143">
    <w:abstractNumId w:val="1"/>
  </w:num>
  <w:num w:numId="10" w16cid:durableId="1398475905">
    <w:abstractNumId w:val="9"/>
  </w:num>
  <w:num w:numId="11" w16cid:durableId="1697581383">
    <w:abstractNumId w:val="2"/>
  </w:num>
  <w:num w:numId="12" w16cid:durableId="1003553362">
    <w:abstractNumId w:val="3"/>
  </w:num>
  <w:num w:numId="13" w16cid:durableId="1805194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9011C"/>
    <w:rsid w:val="000B325A"/>
    <w:rsid w:val="00112F5B"/>
    <w:rsid w:val="00187120"/>
    <w:rsid w:val="00244025"/>
    <w:rsid w:val="00244F14"/>
    <w:rsid w:val="0024595D"/>
    <w:rsid w:val="00271BF8"/>
    <w:rsid w:val="002C570F"/>
    <w:rsid w:val="002F5C53"/>
    <w:rsid w:val="002F75DD"/>
    <w:rsid w:val="0030164A"/>
    <w:rsid w:val="00305C95"/>
    <w:rsid w:val="00327F5B"/>
    <w:rsid w:val="00333F1A"/>
    <w:rsid w:val="00395C1C"/>
    <w:rsid w:val="003F0C73"/>
    <w:rsid w:val="0042428A"/>
    <w:rsid w:val="004935FE"/>
    <w:rsid w:val="004938B5"/>
    <w:rsid w:val="0049737D"/>
    <w:rsid w:val="00543DA5"/>
    <w:rsid w:val="00585282"/>
    <w:rsid w:val="005971C4"/>
    <w:rsid w:val="005B1FD2"/>
    <w:rsid w:val="005D4A36"/>
    <w:rsid w:val="005E4EF4"/>
    <w:rsid w:val="00606BB1"/>
    <w:rsid w:val="0061157D"/>
    <w:rsid w:val="00622C26"/>
    <w:rsid w:val="00625F39"/>
    <w:rsid w:val="00681EB0"/>
    <w:rsid w:val="006B59AD"/>
    <w:rsid w:val="006E5481"/>
    <w:rsid w:val="006F2645"/>
    <w:rsid w:val="006F5E01"/>
    <w:rsid w:val="00714916"/>
    <w:rsid w:val="008135C3"/>
    <w:rsid w:val="008A0AF8"/>
    <w:rsid w:val="008A10D4"/>
    <w:rsid w:val="008A4C51"/>
    <w:rsid w:val="008A5995"/>
    <w:rsid w:val="008B1A2E"/>
    <w:rsid w:val="008B6EB5"/>
    <w:rsid w:val="008C006F"/>
    <w:rsid w:val="008D0DFE"/>
    <w:rsid w:val="008F04B5"/>
    <w:rsid w:val="009E1725"/>
    <w:rsid w:val="00AF4895"/>
    <w:rsid w:val="00B22354"/>
    <w:rsid w:val="00B52CD4"/>
    <w:rsid w:val="00B650AF"/>
    <w:rsid w:val="00B76758"/>
    <w:rsid w:val="00BA1EF8"/>
    <w:rsid w:val="00BF2F24"/>
    <w:rsid w:val="00C001C1"/>
    <w:rsid w:val="00C00B0D"/>
    <w:rsid w:val="00C25C25"/>
    <w:rsid w:val="00C44128"/>
    <w:rsid w:val="00C56599"/>
    <w:rsid w:val="00CA29E5"/>
    <w:rsid w:val="00D04324"/>
    <w:rsid w:val="00D16374"/>
    <w:rsid w:val="00D20CC0"/>
    <w:rsid w:val="00D65615"/>
    <w:rsid w:val="00DB4255"/>
    <w:rsid w:val="00DD7B6A"/>
    <w:rsid w:val="00E1533A"/>
    <w:rsid w:val="00E270DF"/>
    <w:rsid w:val="00E42C92"/>
    <w:rsid w:val="00E634F5"/>
    <w:rsid w:val="00EC6F98"/>
    <w:rsid w:val="00EE5EE0"/>
    <w:rsid w:val="00F023EB"/>
    <w:rsid w:val="00F570BF"/>
    <w:rsid w:val="00F57404"/>
    <w:rsid w:val="00FB0CB5"/>
    <w:rsid w:val="00FB6A86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ks.nice.org.uk/topics/leg-cramp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br01.safelinks.protection.outlook.com/?url=https%3A%2F%2Fbnf.nice.org.uk%2Ftreatment-summaries%2Fnocturnal-leg-cramps%2F&amp;data=05%7C02%7Cnicola.schaffel%40nhs.net%7C6a4c983af36f447dcc5908dc732fec44%7C37c354b285b047f5b22207b48d774ee3%7C0%7C0%7C638511896866978484%7CUnknown%7CTWFpbGZsb3d8eyJWIjoiMC4wLjAwMDAiLCJQIjoiV2luMzIiLCJBTiI6Ik1haWwiLCJXVCI6Mn0%3D%7C0%7C%7C%7C&amp;sdata=LnWrNmwqfvJQYdprpdSSQxcaBqCL0g2oer2beO%2FBJRA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nf.nice.org.uk/interactions/quinin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A75EA.66D58F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ZTN2ZK5Q2N6R-32785368-356566</_dlc_DocId>
    <_dlc_DocIdUrl xmlns="9ecf9374-0d71-4a51-a9c5-198dd68970ed">
      <Url>https://csucloudservices.sharepoint.com/teams/quality/medicine/_layouts/15/DocIdRedir.aspx?ID=ZTN2ZK5Q2N6R-32785368-356566</Url>
      <Description>ZTN2ZK5Q2N6R-32785368-356566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D8419-B9D0-4428-AFE7-A493662ED5E6}">
  <ds:schemaRefs>
    <ds:schemaRef ds:uri="9ecf9374-0d71-4a51-a9c5-198dd68970ed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68f04dcd-1aad-4718-b4ef-cb5a94bb72b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A18AEC-CD98-40E8-AAD4-9A917E05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(MLCSU)</cp:lastModifiedBy>
  <cp:revision>2</cp:revision>
  <dcterms:created xsi:type="dcterms:W3CDTF">2024-05-23T12:36:00Z</dcterms:created>
  <dcterms:modified xsi:type="dcterms:W3CDTF">2024-05-23T12:36:00Z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86a6c90b-8ebc-47c6-87d2-eadc40a93e00</vt:lpwstr>
  </property>
  <property fmtid="{D5CDD505-2E9C-101B-9397-08002B2CF9AE}" pid="4" name="MediaServiceImageTags">
    <vt:lpwstr/>
  </property>
</Properties>
</file>